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0F78" w14:textId="191FA027" w:rsidR="00B90521" w:rsidRPr="00B32046" w:rsidRDefault="004022A8" w:rsidP="00B32046">
      <w:pPr>
        <w:jc w:val="center"/>
        <w:rPr>
          <w:b/>
          <w:bCs/>
          <w:u w:val="single"/>
        </w:rPr>
      </w:pPr>
      <w:r w:rsidRPr="00B32046">
        <w:rPr>
          <w:b/>
          <w:bCs/>
          <w:u w:val="single"/>
        </w:rPr>
        <w:t>Pregnancy Check list</w:t>
      </w:r>
    </w:p>
    <w:p w14:paraId="7564C1D1" w14:textId="7D5BA5F7" w:rsidR="00B32046" w:rsidRPr="00B32046" w:rsidRDefault="00B32046">
      <w:pPr>
        <w:rPr>
          <w:b/>
          <w:bCs/>
        </w:rPr>
      </w:pPr>
      <w:r w:rsidRPr="00B32046">
        <w:rPr>
          <w:b/>
          <w:bCs/>
        </w:rPr>
        <w:t>Things you should do:</w:t>
      </w:r>
    </w:p>
    <w:p w14:paraId="27A62604" w14:textId="7557DCB4" w:rsidR="004022A8" w:rsidRDefault="004022A8">
      <w:r>
        <w:t>Take folic acid tablets while planning pregnancy and until at least 12 weeks.</w:t>
      </w:r>
    </w:p>
    <w:p w14:paraId="0BB901F3" w14:textId="0D241E41" w:rsidR="004022A8" w:rsidRDefault="004022A8">
      <w:r>
        <w:t>Take Vit D supplement when becoming pregnant (a pregnancy multi vit like pregnacare has both Vit D and Folic acid in</w:t>
      </w:r>
      <w:r w:rsidR="003D4626">
        <w:t xml:space="preserve"> – just 1 tab so swap if prefer</w:t>
      </w:r>
      <w:r>
        <w:t xml:space="preserve">) For nutrition information go to </w:t>
      </w:r>
      <w:hyperlink r:id="rId4" w:history="1">
        <w:r w:rsidRPr="002F4D5F">
          <w:rPr>
            <w:rStyle w:val="Hyperlink"/>
          </w:rPr>
          <w:t>www.first1000days.ie</w:t>
        </w:r>
      </w:hyperlink>
    </w:p>
    <w:p w14:paraId="42D89DF1" w14:textId="74B50982" w:rsidR="004022A8" w:rsidRDefault="004022A8">
      <w:r>
        <w:t xml:space="preserve">Eat a healthy diet – include foods rich in Iron, </w:t>
      </w:r>
      <w:r w:rsidR="00AA30A2">
        <w:t>calcium,</w:t>
      </w:r>
      <w:r>
        <w:t xml:space="preserve"> and folic acid, also some oily fish</w:t>
      </w:r>
      <w:r w:rsidR="003D4626">
        <w:t xml:space="preserve"> if possible</w:t>
      </w:r>
      <w:r>
        <w:t>.</w:t>
      </w:r>
    </w:p>
    <w:p w14:paraId="34DF9EFD" w14:textId="4A359808" w:rsidR="004022A8" w:rsidRDefault="004022A8">
      <w:r>
        <w:t>Have strict food hygiene, in particular washing hands after handling raw meat</w:t>
      </w:r>
      <w:r w:rsidR="003D4626">
        <w:t xml:space="preserve"> and </w:t>
      </w:r>
      <w:r>
        <w:t>preparing food. Also handling cats/kittens.</w:t>
      </w:r>
    </w:p>
    <w:p w14:paraId="01A8C652" w14:textId="05164B45" w:rsidR="004022A8" w:rsidRDefault="004022A8">
      <w:r>
        <w:t>Waer gloves when gardening</w:t>
      </w:r>
      <w:r w:rsidR="003D4626">
        <w:t>.</w:t>
      </w:r>
    </w:p>
    <w:p w14:paraId="52F8D490" w14:textId="330C5EFE" w:rsidR="004022A8" w:rsidRDefault="004022A8">
      <w:r>
        <w:t>Exercise</w:t>
      </w:r>
      <w:r w:rsidR="003D4626">
        <w:t xml:space="preserve"> - </w:t>
      </w:r>
      <w:r>
        <w:t xml:space="preserve">there are plenty of exercise you can do in pregnancy, pregnancy yoga, swimming, walking etc just if </w:t>
      </w:r>
      <w:r w:rsidR="003D4626">
        <w:t xml:space="preserve">in </w:t>
      </w:r>
      <w:r>
        <w:t xml:space="preserve">gym or </w:t>
      </w:r>
      <w:r w:rsidR="003D4626">
        <w:t xml:space="preserve">any </w:t>
      </w:r>
      <w:r>
        <w:t>classes let them know you are pregnant so they can give safe exercises.</w:t>
      </w:r>
    </w:p>
    <w:p w14:paraId="0071DF1E" w14:textId="798240A7" w:rsidR="004022A8" w:rsidRPr="00B32046" w:rsidRDefault="004022A8">
      <w:pPr>
        <w:rPr>
          <w:b/>
          <w:bCs/>
        </w:rPr>
      </w:pPr>
      <w:r w:rsidRPr="00B32046">
        <w:rPr>
          <w:b/>
          <w:bCs/>
        </w:rPr>
        <w:t>Thing</w:t>
      </w:r>
      <w:r w:rsidR="00AA30A2">
        <w:rPr>
          <w:b/>
          <w:bCs/>
        </w:rPr>
        <w:t>s</w:t>
      </w:r>
      <w:r w:rsidRPr="00B32046">
        <w:rPr>
          <w:b/>
          <w:bCs/>
        </w:rPr>
        <w:t xml:space="preserve"> to avoid</w:t>
      </w:r>
      <w:r w:rsidR="00AA30A2">
        <w:rPr>
          <w:b/>
          <w:bCs/>
        </w:rPr>
        <w:t>:</w:t>
      </w:r>
    </w:p>
    <w:p w14:paraId="3C24591E" w14:textId="5F72CD7E" w:rsidR="004022A8" w:rsidRDefault="004022A8">
      <w:r>
        <w:t>Too much Vit A – no liver products or reg multi vit</w:t>
      </w:r>
      <w:r w:rsidR="003D4626">
        <w:t>,</w:t>
      </w:r>
      <w:r>
        <w:t xml:space="preserve"> only pregnancy safe ones.</w:t>
      </w:r>
    </w:p>
    <w:p w14:paraId="488B17D3" w14:textId="3C91F53B" w:rsidR="004022A8" w:rsidRDefault="004022A8">
      <w:r>
        <w:t xml:space="preserve">Listeriosis – to avoid food poisoning don’t eat undercooked meat, eggs, soft cheese, pate, </w:t>
      </w:r>
      <w:r w:rsidR="00DA7AA2">
        <w:t>shellfish</w:t>
      </w:r>
      <w:r>
        <w:t>, raw fish or unpasteurised products.</w:t>
      </w:r>
    </w:p>
    <w:p w14:paraId="3F26D5C8" w14:textId="31158F26" w:rsidR="004022A8" w:rsidRDefault="004022A8">
      <w:r>
        <w:t xml:space="preserve">To avoid a </w:t>
      </w:r>
      <w:r w:rsidR="00DA7AA2">
        <w:t>virus</w:t>
      </w:r>
      <w:r w:rsidR="003D4626">
        <w:t xml:space="preserve"> </w:t>
      </w:r>
      <w:r>
        <w:t>call</w:t>
      </w:r>
      <w:r w:rsidR="003D4626">
        <w:t>ed</w:t>
      </w:r>
      <w:r>
        <w:t xml:space="preserve"> toxoplasmosis avoid sheep/lamb/cat faeces, cat litter</w:t>
      </w:r>
      <w:r w:rsidR="00DA7AA2">
        <w:t xml:space="preserve"> and</w:t>
      </w:r>
      <w:r>
        <w:t xml:space="preserve"> raw meat.</w:t>
      </w:r>
    </w:p>
    <w:p w14:paraId="15D502DD" w14:textId="23216625" w:rsidR="00DA7AA2" w:rsidRPr="003D4626" w:rsidRDefault="00DA7AA2">
      <w:pPr>
        <w:rPr>
          <w:b/>
          <w:bCs/>
        </w:rPr>
      </w:pPr>
      <w:r w:rsidRPr="003D4626">
        <w:rPr>
          <w:b/>
          <w:bCs/>
        </w:rPr>
        <w:t>Things you stop or cut down on</w:t>
      </w:r>
      <w:r w:rsidR="003D4626">
        <w:rPr>
          <w:b/>
          <w:bCs/>
        </w:rPr>
        <w:t>:</w:t>
      </w:r>
    </w:p>
    <w:p w14:paraId="5B948AD4" w14:textId="697B4C79" w:rsidR="00DA7AA2" w:rsidRDefault="00DA7AA2">
      <w:r>
        <w:t xml:space="preserve">Caffeine – have no more that 200 mg per day – 2 mugs instant coffee, 1 brewed, 2.5 mugs of tea, </w:t>
      </w:r>
      <w:r w:rsidR="003D4626">
        <w:t xml:space="preserve">some </w:t>
      </w:r>
      <w:r>
        <w:t xml:space="preserve">chocolate and coke </w:t>
      </w:r>
      <w:r w:rsidR="00AA30A2">
        <w:t>also have</w:t>
      </w:r>
      <w:r>
        <w:t xml:space="preserve"> caffeine in </w:t>
      </w:r>
      <w:r w:rsidR="003D4626">
        <w:t>check</w:t>
      </w:r>
      <w:r>
        <w:t xml:space="preserve"> packaging.</w:t>
      </w:r>
    </w:p>
    <w:p w14:paraId="50895F34" w14:textId="5ACAC378" w:rsidR="00DA7AA2" w:rsidRDefault="00DA7AA2">
      <w:r>
        <w:t xml:space="preserve">Alcohol – we strongly recommend you drink no alcohol while </w:t>
      </w:r>
      <w:r w:rsidR="00AA30A2">
        <w:t>pregnant.</w:t>
      </w:r>
    </w:p>
    <w:p w14:paraId="7D719E85" w14:textId="3A31BCE3" w:rsidR="00DA7AA2" w:rsidRDefault="00DA7AA2">
      <w:r>
        <w:t xml:space="preserve">Smoking - we strongly recommend you do not smoke at all, smoke goes straight into </w:t>
      </w:r>
      <w:r w:rsidR="00AA30A2">
        <w:t>baby’s</w:t>
      </w:r>
      <w:r>
        <w:t xml:space="preserve"> lung</w:t>
      </w:r>
      <w:r w:rsidR="003D4626">
        <w:t>s</w:t>
      </w:r>
      <w:r>
        <w:t>, if you do smoke we can give you advise and help to stop.</w:t>
      </w:r>
    </w:p>
    <w:p w14:paraId="4087F204" w14:textId="657DE519" w:rsidR="00DA7AA2" w:rsidRDefault="00DA7AA2">
      <w:r>
        <w:t>Street drugs – we strongly recommend that you stop taking any drugs you may buy/get on the streets.</w:t>
      </w:r>
    </w:p>
    <w:p w14:paraId="685FDE7A" w14:textId="745142ED" w:rsidR="00DA7AA2" w:rsidRPr="00B32046" w:rsidRDefault="00DA7AA2">
      <w:pPr>
        <w:rPr>
          <w:b/>
          <w:bCs/>
        </w:rPr>
      </w:pPr>
      <w:r w:rsidRPr="00B32046">
        <w:rPr>
          <w:b/>
          <w:bCs/>
        </w:rPr>
        <w:t>Other thing</w:t>
      </w:r>
      <w:r w:rsidR="00B32046">
        <w:rPr>
          <w:b/>
          <w:bCs/>
        </w:rPr>
        <w:t>s</w:t>
      </w:r>
      <w:r w:rsidRPr="00B32046">
        <w:rPr>
          <w:b/>
          <w:bCs/>
        </w:rPr>
        <w:t xml:space="preserve"> to </w:t>
      </w:r>
      <w:r w:rsidR="00AA30A2" w:rsidRPr="00B32046">
        <w:rPr>
          <w:b/>
          <w:bCs/>
        </w:rPr>
        <w:t>consider</w:t>
      </w:r>
      <w:r w:rsidR="00AA30A2">
        <w:rPr>
          <w:b/>
          <w:bCs/>
        </w:rPr>
        <w:t>:</w:t>
      </w:r>
    </w:p>
    <w:p w14:paraId="32A12048" w14:textId="6764BFE5" w:rsidR="00DA7AA2" w:rsidRDefault="00DA7AA2">
      <w:r>
        <w:t xml:space="preserve">Immunisation in pregnancy – recommended Flu vaccine any stage of pregnancy between </w:t>
      </w:r>
      <w:r w:rsidR="003D4626">
        <w:t xml:space="preserve">the </w:t>
      </w:r>
      <w:r>
        <w:t>months of Oct to April. Whooping cough vaccine to be given between 16-36 weeks of pregnancy. Covid vaccine if due at any stage of pregnancy.</w:t>
      </w:r>
    </w:p>
    <w:p w14:paraId="28A2F806" w14:textId="74DBB1A5" w:rsidR="00DA7AA2" w:rsidRDefault="00DA7AA2">
      <w:r>
        <w:t>MMR and chicken pox vaccine can not be given while pregnant – a blood test will be done in the hospital and they will let you know if a vaccine is needed after pregnancy to protect for</w:t>
      </w:r>
      <w:r w:rsidR="003D4626">
        <w:t xml:space="preserve"> the</w:t>
      </w:r>
      <w:r>
        <w:t xml:space="preserve"> future.</w:t>
      </w:r>
    </w:p>
    <w:p w14:paraId="526B0C25" w14:textId="15649056" w:rsidR="00DA7AA2" w:rsidRDefault="00DA7AA2">
      <w:r>
        <w:t>Medication – please let us know what you are on including herbal or over the counter</w:t>
      </w:r>
      <w:r w:rsidR="003D4626">
        <w:t xml:space="preserve"> meds</w:t>
      </w:r>
      <w:r w:rsidR="00B32046">
        <w:t xml:space="preserve"> – we need to check if safe to continue in pregnancy. Medication like paracetamol, lemsip, Gaviscon </w:t>
      </w:r>
      <w:r w:rsidR="00B32046">
        <w:lastRenderedPageBreak/>
        <w:t>can be used in pregnancy along with safe antibiotics, safe antihistamine etc</w:t>
      </w:r>
      <w:r w:rsidR="003D4626">
        <w:t xml:space="preserve"> which will be prescribed by your Dr</w:t>
      </w:r>
      <w:r w:rsidR="00B32046">
        <w:t xml:space="preserve">.  </w:t>
      </w:r>
      <w:r w:rsidR="003D4626">
        <w:t>Always</w:t>
      </w:r>
      <w:r w:rsidR="00B32046">
        <w:t xml:space="preserve"> check with a pharmacist or Dr if </w:t>
      </w:r>
      <w:r w:rsidR="003D4626">
        <w:t>unsure re any medication.</w:t>
      </w:r>
    </w:p>
    <w:p w14:paraId="2049A37B" w14:textId="5925E015" w:rsidR="00B32046" w:rsidRDefault="00B32046">
      <w:r>
        <w:t xml:space="preserve">Medical conditions – let us know what medical conditions you have and if any significant conditions like diabetes epilepsy etc run in </w:t>
      </w:r>
      <w:r w:rsidR="00AA30A2">
        <w:t xml:space="preserve">your </w:t>
      </w:r>
      <w:r>
        <w:t>family.</w:t>
      </w:r>
    </w:p>
    <w:p w14:paraId="55503DDB" w14:textId="73D61D0D" w:rsidR="00B32046" w:rsidRDefault="00B32046">
      <w:r>
        <w:t>Work – Is the work environment safe? E.G - Lifting heavy stuff, machines, chemicals.</w:t>
      </w:r>
    </w:p>
    <w:p w14:paraId="62978CEC" w14:textId="77777777" w:rsidR="003D4626" w:rsidRDefault="003D4626" w:rsidP="003D4626">
      <w:pPr>
        <w:rPr>
          <w:b/>
          <w:bCs/>
          <w:u w:val="single"/>
        </w:rPr>
      </w:pPr>
      <w:r w:rsidRPr="00113018">
        <w:rPr>
          <w:b/>
          <w:bCs/>
          <w:u w:val="single"/>
        </w:rPr>
        <w:t>Hospitals:</w:t>
      </w:r>
    </w:p>
    <w:p w14:paraId="6B0627F4" w14:textId="77777777" w:rsidR="003D4626" w:rsidRPr="006B6FF2" w:rsidRDefault="003D4626" w:rsidP="003D4626">
      <w:pPr>
        <w:spacing w:after="0"/>
        <w:rPr>
          <w:b/>
          <w:bCs/>
          <w:sz w:val="24"/>
          <w:szCs w:val="24"/>
        </w:rPr>
      </w:pPr>
      <w:r w:rsidRPr="006B6FF2">
        <w:rPr>
          <w:b/>
          <w:bCs/>
          <w:sz w:val="24"/>
          <w:szCs w:val="24"/>
        </w:rPr>
        <w:t>Rotunda</w:t>
      </w:r>
    </w:p>
    <w:p w14:paraId="66379CE5" w14:textId="77777777" w:rsidR="003D4626" w:rsidRDefault="003D4626" w:rsidP="003D4626">
      <w:pPr>
        <w:spacing w:after="0"/>
      </w:pPr>
      <w:hyperlink r:id="rId5" w:history="1">
        <w:r w:rsidRPr="002B5398">
          <w:rPr>
            <w:rStyle w:val="Hyperlink"/>
          </w:rPr>
          <w:t>www.rotunda.ie</w:t>
        </w:r>
      </w:hyperlink>
    </w:p>
    <w:p w14:paraId="7E8AF4B3" w14:textId="77777777" w:rsidR="003D4626" w:rsidRDefault="003D4626" w:rsidP="003D4626">
      <w:pPr>
        <w:spacing w:after="0"/>
      </w:pPr>
      <w:r>
        <w:t>Tel: Main switch: 01 8171700 same number for emergency</w:t>
      </w:r>
    </w:p>
    <w:p w14:paraId="33DA6C5E" w14:textId="77777777" w:rsidR="003D4626" w:rsidRDefault="003D4626" w:rsidP="003D4626">
      <w:pPr>
        <w:spacing w:after="0"/>
      </w:pPr>
      <w:r>
        <w:t>U/S dept: 01 817 1790</w:t>
      </w:r>
    </w:p>
    <w:p w14:paraId="5D7C1702" w14:textId="77777777" w:rsidR="003D4626" w:rsidRDefault="003D4626" w:rsidP="003D4626">
      <w:pPr>
        <w:spacing w:after="0"/>
      </w:pPr>
      <w:r>
        <w:t>Semi private clinic: 01 874 0992</w:t>
      </w:r>
    </w:p>
    <w:p w14:paraId="7C8B7ECA" w14:textId="77777777" w:rsidR="003D4626" w:rsidRDefault="003D4626" w:rsidP="003D4626">
      <w:pPr>
        <w:spacing w:after="0"/>
      </w:pPr>
      <w:r>
        <w:t>Physio: 01 817 1787</w:t>
      </w:r>
    </w:p>
    <w:p w14:paraId="0E8C0E23" w14:textId="77777777" w:rsidR="003D4626" w:rsidRDefault="003D4626" w:rsidP="003D4626">
      <w:pPr>
        <w:spacing w:after="0"/>
      </w:pPr>
      <w:r>
        <w:t>Early pregnancy unit: 01 817 6846</w:t>
      </w:r>
    </w:p>
    <w:p w14:paraId="2E0706D8" w14:textId="77777777" w:rsidR="003D4626" w:rsidRDefault="003D4626" w:rsidP="003D4626">
      <w:pPr>
        <w:spacing w:after="0"/>
      </w:pPr>
      <w:r>
        <w:t>Mental health support midwife: 01 8172541</w:t>
      </w:r>
    </w:p>
    <w:p w14:paraId="5E9E53CD" w14:textId="77777777" w:rsidR="003D4626" w:rsidRDefault="003D4626" w:rsidP="003D4626">
      <w:pPr>
        <w:spacing w:after="0"/>
      </w:pPr>
      <w:r>
        <w:t>Medical Social Worker: 01 817 1722</w:t>
      </w:r>
    </w:p>
    <w:p w14:paraId="7B01B650" w14:textId="77777777" w:rsidR="003D4626" w:rsidRDefault="003D4626" w:rsidP="003D4626">
      <w:pPr>
        <w:spacing w:after="0"/>
      </w:pPr>
      <w:r>
        <w:t>Day assessment unit: 01 817 2524</w:t>
      </w:r>
    </w:p>
    <w:p w14:paraId="0BBC08E9" w14:textId="77777777" w:rsidR="003D4626" w:rsidRDefault="003D4626" w:rsidP="003D4626">
      <w:r>
        <w:t>Community midwifes: 01 817 6849</w:t>
      </w:r>
    </w:p>
    <w:p w14:paraId="47AE9136" w14:textId="77777777" w:rsidR="003D4626" w:rsidRPr="006B6FF2" w:rsidRDefault="003D4626" w:rsidP="003D4626">
      <w:pPr>
        <w:rPr>
          <w:b/>
          <w:bCs/>
          <w:sz w:val="24"/>
          <w:szCs w:val="24"/>
        </w:rPr>
      </w:pPr>
      <w:r w:rsidRPr="006B6FF2">
        <w:rPr>
          <w:b/>
          <w:bCs/>
          <w:sz w:val="24"/>
          <w:szCs w:val="24"/>
        </w:rPr>
        <w:t>Holles St</w:t>
      </w:r>
    </w:p>
    <w:p w14:paraId="0F0591CC" w14:textId="77777777" w:rsidR="003D4626" w:rsidRDefault="003D4626" w:rsidP="003D4626">
      <w:hyperlink r:id="rId6" w:history="1">
        <w:r w:rsidRPr="002B5398">
          <w:rPr>
            <w:rStyle w:val="Hyperlink"/>
          </w:rPr>
          <w:t>www.nmh.ie</w:t>
        </w:r>
      </w:hyperlink>
    </w:p>
    <w:p w14:paraId="63B6F608" w14:textId="77777777" w:rsidR="003D4626" w:rsidRDefault="003D4626" w:rsidP="003D4626">
      <w:pPr>
        <w:spacing w:after="0"/>
      </w:pPr>
      <w:r>
        <w:t>Main Switch: 01 637 3100</w:t>
      </w:r>
    </w:p>
    <w:p w14:paraId="7D097036" w14:textId="77777777" w:rsidR="003D4626" w:rsidRDefault="003D4626" w:rsidP="003D4626">
      <w:pPr>
        <w:spacing w:after="0"/>
      </w:pPr>
      <w:r>
        <w:t>Pregnancy booking number: 01 637 3288 can also book on website</w:t>
      </w:r>
    </w:p>
    <w:p w14:paraId="6E22C99E" w14:textId="77777777" w:rsidR="003D4626" w:rsidRDefault="003D4626" w:rsidP="003D4626">
      <w:pPr>
        <w:spacing w:after="0"/>
      </w:pPr>
      <w:r>
        <w:t>Interested in domino scheme: 01 637 3177</w:t>
      </w:r>
    </w:p>
    <w:p w14:paraId="479D91EF" w14:textId="77777777" w:rsidR="003D4626" w:rsidRDefault="003D4626" w:rsidP="003D4626">
      <w:pPr>
        <w:spacing w:after="0"/>
      </w:pPr>
      <w:r>
        <w:t>Antenatal OPD public: 01 637 3528</w:t>
      </w:r>
    </w:p>
    <w:p w14:paraId="02F44815" w14:textId="77777777" w:rsidR="003D4626" w:rsidRDefault="003D4626" w:rsidP="003D4626">
      <w:pPr>
        <w:spacing w:after="0"/>
      </w:pPr>
      <w:r>
        <w:t>Antenatal semi private: 01 637 3537</w:t>
      </w:r>
    </w:p>
    <w:p w14:paraId="707E0154" w14:textId="77777777" w:rsidR="003D4626" w:rsidRDefault="003D4626" w:rsidP="003D4626">
      <w:pPr>
        <w:spacing w:after="0"/>
      </w:pPr>
      <w:r>
        <w:t>Community midwife: 01 637 3177</w:t>
      </w:r>
    </w:p>
    <w:p w14:paraId="2D05DA19" w14:textId="77777777" w:rsidR="003D4626" w:rsidRDefault="003D4626" w:rsidP="003D4626">
      <w:pPr>
        <w:spacing w:after="0"/>
      </w:pPr>
      <w:r>
        <w:t>Baby clinic: 01 637 3440</w:t>
      </w:r>
    </w:p>
    <w:p w14:paraId="548CAEBF" w14:textId="77777777" w:rsidR="003D4626" w:rsidRDefault="003D4626" w:rsidP="003D4626">
      <w:pPr>
        <w:spacing w:after="0"/>
      </w:pPr>
      <w:r>
        <w:t>Physio: 01637 3499</w:t>
      </w:r>
    </w:p>
    <w:p w14:paraId="3418C209" w14:textId="77777777" w:rsidR="003D4626" w:rsidRDefault="003D4626" w:rsidP="003D4626">
      <w:pPr>
        <w:spacing w:after="0"/>
      </w:pPr>
      <w:r>
        <w:t>Dietician: 01 637 3499</w:t>
      </w:r>
    </w:p>
    <w:p w14:paraId="34D89548" w14:textId="77777777" w:rsidR="003D4626" w:rsidRDefault="003D4626" w:rsidP="003D4626">
      <w:pPr>
        <w:spacing w:after="0"/>
      </w:pPr>
      <w:r>
        <w:t>Scanning FMU: 01 637 3217/3218</w:t>
      </w:r>
    </w:p>
    <w:p w14:paraId="73E3C5F7" w14:textId="77777777" w:rsidR="003D4626" w:rsidRDefault="003D4626" w:rsidP="003D4626">
      <w:r>
        <w:t>Pregnancy support/yoga classes: 01 637 3499</w:t>
      </w:r>
    </w:p>
    <w:p w14:paraId="042E9AA2" w14:textId="77777777" w:rsidR="003D4626" w:rsidRDefault="003D4626" w:rsidP="003D4626">
      <w:pPr>
        <w:rPr>
          <w:b/>
          <w:bCs/>
          <w:sz w:val="24"/>
          <w:szCs w:val="24"/>
        </w:rPr>
      </w:pPr>
      <w:r w:rsidRPr="006B6FF2">
        <w:rPr>
          <w:b/>
          <w:bCs/>
          <w:sz w:val="24"/>
          <w:szCs w:val="24"/>
        </w:rPr>
        <w:t>Coombe</w:t>
      </w:r>
    </w:p>
    <w:p w14:paraId="0AEEDCBF" w14:textId="77777777" w:rsidR="003D4626" w:rsidRPr="00145386" w:rsidRDefault="003D4626" w:rsidP="003D4626">
      <w:r w:rsidRPr="00145386">
        <w:t>You must fill in the maternity patient booking form online</w:t>
      </w:r>
      <w:r>
        <w:t xml:space="preserve"> then someone will contact you with info regarding your first appointment.</w:t>
      </w:r>
    </w:p>
    <w:p w14:paraId="08973F17" w14:textId="77777777" w:rsidR="003D4626" w:rsidRDefault="003D4626" w:rsidP="003D4626">
      <w:pPr>
        <w:spacing w:after="0"/>
      </w:pPr>
      <w:hyperlink r:id="rId7" w:history="1">
        <w:r w:rsidRPr="002B5398">
          <w:rPr>
            <w:rStyle w:val="Hyperlink"/>
          </w:rPr>
          <w:t>www.coombe.ie</w:t>
        </w:r>
      </w:hyperlink>
    </w:p>
    <w:p w14:paraId="2D5C1592" w14:textId="77777777" w:rsidR="003D4626" w:rsidRDefault="003D4626" w:rsidP="003D4626">
      <w:pPr>
        <w:spacing w:after="0"/>
      </w:pPr>
      <w:r>
        <w:t>Main Switch: 01 4085200</w:t>
      </w:r>
    </w:p>
    <w:p w14:paraId="40B44F11" w14:textId="77777777" w:rsidR="003D4626" w:rsidRDefault="003D4626" w:rsidP="003D4626">
      <w:r>
        <w:t xml:space="preserve">Mail: </w:t>
      </w:r>
      <w:hyperlink r:id="rId8" w:history="1">
        <w:r w:rsidRPr="002B5398">
          <w:rPr>
            <w:rStyle w:val="Hyperlink"/>
          </w:rPr>
          <w:t>info@coombe.ie</w:t>
        </w:r>
      </w:hyperlink>
    </w:p>
    <w:p w14:paraId="141C123C" w14:textId="77777777" w:rsidR="003D4626" w:rsidRPr="006B6FF2" w:rsidRDefault="003D4626" w:rsidP="003D4626">
      <w:pPr>
        <w:rPr>
          <w:b/>
          <w:bCs/>
          <w:u w:val="single"/>
        </w:rPr>
      </w:pPr>
      <w:r w:rsidRPr="006B6FF2">
        <w:rPr>
          <w:b/>
          <w:bCs/>
          <w:u w:val="single"/>
        </w:rPr>
        <w:t>Websites</w:t>
      </w:r>
    </w:p>
    <w:p w14:paraId="13F43C53" w14:textId="77777777" w:rsidR="003D4626" w:rsidRDefault="003D4626" w:rsidP="003D4626">
      <w:hyperlink r:id="rId9" w:history="1">
        <w:r w:rsidRPr="002B5398">
          <w:rPr>
            <w:rStyle w:val="Hyperlink"/>
          </w:rPr>
          <w:t>www.mychild.ie</w:t>
        </w:r>
      </w:hyperlink>
      <w:r>
        <w:t xml:space="preserve">     </w:t>
      </w:r>
      <w:hyperlink r:id="rId10" w:history="1">
        <w:r w:rsidRPr="002B5398">
          <w:rPr>
            <w:rStyle w:val="Hyperlink"/>
          </w:rPr>
          <w:t>www.rollercoaster.ie</w:t>
        </w:r>
      </w:hyperlink>
      <w:r>
        <w:t xml:space="preserve">      </w:t>
      </w:r>
      <w:hyperlink r:id="rId11" w:history="1">
        <w:r w:rsidRPr="002B5398">
          <w:rPr>
            <w:rStyle w:val="Hyperlink"/>
          </w:rPr>
          <w:t>www.eumom.ie</w:t>
        </w:r>
      </w:hyperlink>
      <w:r>
        <w:t xml:space="preserve">      </w:t>
      </w:r>
      <w:hyperlink r:id="rId12" w:history="1">
        <w:r w:rsidRPr="002B5398">
          <w:rPr>
            <w:rStyle w:val="Hyperlink"/>
          </w:rPr>
          <w:t>www.pregnancyweekbyweek.ie</w:t>
        </w:r>
      </w:hyperlink>
      <w:r>
        <w:t xml:space="preserve"> </w:t>
      </w:r>
    </w:p>
    <w:p w14:paraId="1BBAFC4B" w14:textId="77777777" w:rsidR="003D4626" w:rsidRDefault="003D4626" w:rsidP="003D4626">
      <w:hyperlink r:id="rId13" w:history="1">
        <w:r w:rsidRPr="002B5398">
          <w:rPr>
            <w:rStyle w:val="Hyperlink"/>
          </w:rPr>
          <w:t>www.breastfeeding.ie</w:t>
        </w:r>
      </w:hyperlink>
      <w:r>
        <w:t xml:space="preserve">      </w:t>
      </w:r>
      <w:hyperlink r:id="rId14" w:history="1">
        <w:r w:rsidRPr="002B5398">
          <w:rPr>
            <w:rStyle w:val="Hyperlink"/>
          </w:rPr>
          <w:t>www.bump2babe.ie</w:t>
        </w:r>
      </w:hyperlink>
      <w:r>
        <w:t xml:space="preserve"> </w:t>
      </w:r>
    </w:p>
    <w:p w14:paraId="6F6D8F4D" w14:textId="77777777" w:rsidR="003D4626" w:rsidRDefault="003D4626" w:rsidP="003D4626"/>
    <w:p w14:paraId="591F76CE" w14:textId="5068A471" w:rsidR="003D4626" w:rsidRDefault="003D4626" w:rsidP="003D4626">
      <w:r>
        <w:lastRenderedPageBreak/>
        <w:t xml:space="preserve">If you go to our website it has all the links to the hospital websites </w:t>
      </w:r>
      <w:hyperlink r:id="rId15" w:history="1">
        <w:r w:rsidRPr="002B5398">
          <w:rPr>
            <w:rStyle w:val="Hyperlink"/>
          </w:rPr>
          <w:t>www.kirranesurgery.ie</w:t>
        </w:r>
      </w:hyperlink>
      <w:r>
        <w:t xml:space="preserve">  </w:t>
      </w:r>
      <w:r>
        <w:t>or google north road family practice.</w:t>
      </w:r>
    </w:p>
    <w:p w14:paraId="051AC6E5" w14:textId="77777777" w:rsidR="00B32046" w:rsidRDefault="00B32046"/>
    <w:p w14:paraId="46E9834A" w14:textId="7C1B17AC" w:rsidR="003D4626" w:rsidRPr="00FE1874" w:rsidRDefault="003D4626" w:rsidP="003D4626">
      <w:pPr>
        <w:rPr>
          <w:b/>
          <w:bCs/>
          <w:sz w:val="32"/>
          <w:szCs w:val="32"/>
          <w:u w:val="single"/>
        </w:rPr>
      </w:pPr>
      <w:r w:rsidRPr="00FE1874">
        <w:rPr>
          <w:b/>
          <w:bCs/>
          <w:sz w:val="32"/>
          <w:szCs w:val="32"/>
          <w:u w:val="single"/>
        </w:rPr>
        <w:t>Schedule</w:t>
      </w:r>
      <w:r>
        <w:rPr>
          <w:b/>
          <w:bCs/>
          <w:sz w:val="32"/>
          <w:szCs w:val="32"/>
          <w:u w:val="single"/>
        </w:rPr>
        <w:t xml:space="preserve"> of visits between GP and Hospital/</w:t>
      </w:r>
      <w:r w:rsidR="009817FC">
        <w:rPr>
          <w:b/>
          <w:bCs/>
          <w:sz w:val="32"/>
          <w:szCs w:val="32"/>
          <w:u w:val="single"/>
        </w:rPr>
        <w:t>community midwifes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D4626" w14:paraId="2356FF3B" w14:textId="77777777" w:rsidTr="008D4EC0">
        <w:tc>
          <w:tcPr>
            <w:tcW w:w="3005" w:type="dxa"/>
          </w:tcPr>
          <w:p w14:paraId="075E77D7" w14:textId="77777777" w:rsidR="003D4626" w:rsidRPr="00FE1874" w:rsidRDefault="003D4626" w:rsidP="008D4EC0">
            <w:pPr>
              <w:jc w:val="center"/>
              <w:rPr>
                <w:b/>
                <w:bCs/>
              </w:rPr>
            </w:pPr>
            <w:r w:rsidRPr="00FE1874">
              <w:rPr>
                <w:b/>
                <w:bCs/>
              </w:rPr>
              <w:t>Number of weeks:</w:t>
            </w:r>
          </w:p>
        </w:tc>
        <w:tc>
          <w:tcPr>
            <w:tcW w:w="3005" w:type="dxa"/>
          </w:tcPr>
          <w:p w14:paraId="4E28314C" w14:textId="77777777" w:rsidR="003D4626" w:rsidRPr="00FE1874" w:rsidRDefault="003D4626" w:rsidP="008D4EC0">
            <w:pPr>
              <w:jc w:val="center"/>
              <w:rPr>
                <w:b/>
                <w:bCs/>
              </w:rPr>
            </w:pPr>
            <w:r w:rsidRPr="00FE1874">
              <w:rPr>
                <w:b/>
                <w:bCs/>
              </w:rPr>
              <w:t>Visit with GP and Practice Nurse:</w:t>
            </w:r>
          </w:p>
        </w:tc>
        <w:tc>
          <w:tcPr>
            <w:tcW w:w="3006" w:type="dxa"/>
          </w:tcPr>
          <w:p w14:paraId="76F8014E" w14:textId="77777777" w:rsidR="003D4626" w:rsidRPr="00FE1874" w:rsidRDefault="003D4626" w:rsidP="008D4EC0">
            <w:pPr>
              <w:jc w:val="center"/>
              <w:rPr>
                <w:b/>
                <w:bCs/>
              </w:rPr>
            </w:pPr>
            <w:r w:rsidRPr="00FE1874">
              <w:rPr>
                <w:b/>
                <w:bCs/>
              </w:rPr>
              <w:t>Visit to maternity hospital or community midwifes</w:t>
            </w:r>
            <w:r>
              <w:rPr>
                <w:b/>
                <w:bCs/>
              </w:rPr>
              <w:t>:</w:t>
            </w:r>
          </w:p>
        </w:tc>
      </w:tr>
      <w:tr w:rsidR="003D4626" w14:paraId="7B92BB48" w14:textId="77777777" w:rsidTr="008D4EC0">
        <w:tc>
          <w:tcPr>
            <w:tcW w:w="3005" w:type="dxa"/>
          </w:tcPr>
          <w:p w14:paraId="5B8A3181" w14:textId="77777777" w:rsidR="003D4626" w:rsidRDefault="003D4626" w:rsidP="008D4EC0">
            <w:r>
              <w:t>Before 12 weeks</w:t>
            </w:r>
          </w:p>
        </w:tc>
        <w:tc>
          <w:tcPr>
            <w:tcW w:w="3005" w:type="dxa"/>
          </w:tcPr>
          <w:p w14:paraId="5F9A0F1B" w14:textId="77777777" w:rsidR="003D4626" w:rsidRDefault="003D4626" w:rsidP="008D4EC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2A4301" wp14:editId="58594212">
                  <wp:extent cx="219075" cy="219075"/>
                  <wp:effectExtent l="0" t="0" r="9525" b="952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27891" w14:textId="77777777" w:rsidR="003D4626" w:rsidRDefault="003D4626" w:rsidP="008D4EC0">
            <w:r w:rsidRPr="00145386">
              <w:rPr>
                <w:b/>
                <w:bCs/>
              </w:rPr>
              <w:t xml:space="preserve">Rotunda </w:t>
            </w:r>
            <w:r>
              <w:t>ring switch and book first appointment Tel: 01 817 1700</w:t>
            </w:r>
          </w:p>
          <w:p w14:paraId="751832E1" w14:textId="77777777" w:rsidR="003D4626" w:rsidRDefault="003D4626" w:rsidP="008D4EC0">
            <w:r w:rsidRPr="00145386">
              <w:rPr>
                <w:b/>
                <w:bCs/>
              </w:rPr>
              <w:t>Coombe</w:t>
            </w:r>
            <w:r>
              <w:t xml:space="preserve"> fill in booking form online </w:t>
            </w:r>
            <w:hyperlink r:id="rId18" w:history="1">
              <w:r w:rsidRPr="002B5398">
                <w:rPr>
                  <w:rStyle w:val="Hyperlink"/>
                </w:rPr>
                <w:t>www.coombe.ie</w:t>
              </w:r>
            </w:hyperlink>
            <w:r>
              <w:t xml:space="preserve"> </w:t>
            </w:r>
          </w:p>
          <w:p w14:paraId="3C64EAA2" w14:textId="77777777" w:rsidR="003D4626" w:rsidRDefault="003D4626" w:rsidP="008D4EC0">
            <w:r w:rsidRPr="00145386">
              <w:rPr>
                <w:b/>
                <w:bCs/>
              </w:rPr>
              <w:t>Holles St</w:t>
            </w:r>
            <w:r>
              <w:t xml:space="preserve"> – filling in booking form online </w:t>
            </w:r>
            <w:hyperlink r:id="rId19" w:history="1">
              <w:r w:rsidRPr="002B5398">
                <w:rPr>
                  <w:rStyle w:val="Hyperlink"/>
                </w:rPr>
                <w:t>www.nmh.ie</w:t>
              </w:r>
            </w:hyperlink>
            <w:r>
              <w:t xml:space="preserve">  or call booking number Tel: 01 637 3288 or  email: </w:t>
            </w:r>
            <w:r w:rsidRPr="007D2D80">
              <w:t>cb@nmh.ie</w:t>
            </w:r>
          </w:p>
        </w:tc>
        <w:tc>
          <w:tcPr>
            <w:tcW w:w="3006" w:type="dxa"/>
          </w:tcPr>
          <w:p w14:paraId="068A1D4D" w14:textId="77777777" w:rsidR="003D4626" w:rsidRDefault="003D4626" w:rsidP="008D4EC0"/>
        </w:tc>
      </w:tr>
      <w:tr w:rsidR="003D4626" w14:paraId="7389A77E" w14:textId="77777777" w:rsidTr="008D4EC0">
        <w:tc>
          <w:tcPr>
            <w:tcW w:w="3005" w:type="dxa"/>
          </w:tcPr>
          <w:p w14:paraId="4727AEB8" w14:textId="77777777" w:rsidR="003D4626" w:rsidRDefault="003D4626" w:rsidP="008D4EC0">
            <w:r>
              <w:t>Before 20 weeks</w:t>
            </w:r>
          </w:p>
        </w:tc>
        <w:tc>
          <w:tcPr>
            <w:tcW w:w="3005" w:type="dxa"/>
          </w:tcPr>
          <w:p w14:paraId="5866A288" w14:textId="77777777" w:rsidR="003D4626" w:rsidRDefault="003D4626" w:rsidP="008D4EC0"/>
        </w:tc>
        <w:tc>
          <w:tcPr>
            <w:tcW w:w="3006" w:type="dxa"/>
          </w:tcPr>
          <w:p w14:paraId="74762580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73489C08" wp14:editId="4396C389">
                  <wp:extent cx="219075" cy="219075"/>
                  <wp:effectExtent l="0" t="0" r="9525" b="9525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7FC" w14:paraId="206A9D60" w14:textId="77777777" w:rsidTr="008D4EC0">
        <w:tc>
          <w:tcPr>
            <w:tcW w:w="3005" w:type="dxa"/>
          </w:tcPr>
          <w:p w14:paraId="5E5E1878" w14:textId="25819F4B" w:rsidR="009817FC" w:rsidRDefault="009817FC" w:rsidP="008D4EC0">
            <w:r>
              <w:t>Scan:</w:t>
            </w:r>
          </w:p>
        </w:tc>
        <w:tc>
          <w:tcPr>
            <w:tcW w:w="3005" w:type="dxa"/>
          </w:tcPr>
          <w:p w14:paraId="5ADDAEC6" w14:textId="77777777" w:rsidR="009817FC" w:rsidRDefault="009817FC" w:rsidP="008D4EC0"/>
        </w:tc>
        <w:tc>
          <w:tcPr>
            <w:tcW w:w="3006" w:type="dxa"/>
          </w:tcPr>
          <w:p w14:paraId="0586D373" w14:textId="6F9B36B1" w:rsidR="009817FC" w:rsidRDefault="009817FC" w:rsidP="008D4EC0">
            <w:pPr>
              <w:rPr>
                <w:noProof/>
              </w:rPr>
            </w:pPr>
            <w:r>
              <w:rPr>
                <w:noProof/>
              </w:rPr>
              <w:t>Hospital will give you an appointment for dating scan arount 20/21 weeks</w:t>
            </w:r>
          </w:p>
        </w:tc>
      </w:tr>
      <w:tr w:rsidR="003D4626" w14:paraId="265B6C20" w14:textId="77777777" w:rsidTr="008D4EC0">
        <w:tc>
          <w:tcPr>
            <w:tcW w:w="3005" w:type="dxa"/>
          </w:tcPr>
          <w:p w14:paraId="02EB80B1" w14:textId="77777777" w:rsidR="003D4626" w:rsidRDefault="003D4626" w:rsidP="008D4EC0">
            <w:r>
              <w:t>24</w:t>
            </w:r>
          </w:p>
        </w:tc>
        <w:tc>
          <w:tcPr>
            <w:tcW w:w="3005" w:type="dxa"/>
          </w:tcPr>
          <w:p w14:paraId="1FB4B9C7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09D83684" wp14:editId="46B00DF7">
                  <wp:extent cx="219075" cy="219075"/>
                  <wp:effectExtent l="0" t="0" r="9525" b="9525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347D8F7" w14:textId="77777777" w:rsidR="003D4626" w:rsidRDefault="003D4626" w:rsidP="008D4EC0"/>
        </w:tc>
      </w:tr>
      <w:tr w:rsidR="003D4626" w14:paraId="26B022F6" w14:textId="77777777" w:rsidTr="008D4EC0">
        <w:tc>
          <w:tcPr>
            <w:tcW w:w="3005" w:type="dxa"/>
          </w:tcPr>
          <w:p w14:paraId="1C4FCCC9" w14:textId="77777777" w:rsidR="003D4626" w:rsidRDefault="003D4626" w:rsidP="008D4EC0">
            <w:r>
              <w:t>28</w:t>
            </w:r>
          </w:p>
        </w:tc>
        <w:tc>
          <w:tcPr>
            <w:tcW w:w="3005" w:type="dxa"/>
          </w:tcPr>
          <w:p w14:paraId="3C700799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6B14966B" wp14:editId="0FDB70F9">
                  <wp:extent cx="219075" cy="219075"/>
                  <wp:effectExtent l="0" t="0" r="9525" b="9525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(unless 1</w:t>
            </w:r>
            <w:r w:rsidRPr="00FE1874">
              <w:rPr>
                <w:vertAlign w:val="superscript"/>
              </w:rPr>
              <w:t>st</w:t>
            </w:r>
            <w:r>
              <w:t xml:space="preserve"> pregnancy)</w:t>
            </w:r>
          </w:p>
        </w:tc>
        <w:tc>
          <w:tcPr>
            <w:tcW w:w="3006" w:type="dxa"/>
          </w:tcPr>
          <w:p w14:paraId="30E0447C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7089BBB9" wp14:editId="6EF39C0B">
                  <wp:extent cx="219075" cy="219075"/>
                  <wp:effectExtent l="0" t="0" r="9525" b="9525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(in case of first pregnancy)</w:t>
            </w:r>
          </w:p>
        </w:tc>
      </w:tr>
      <w:tr w:rsidR="003D4626" w14:paraId="30AAF664" w14:textId="77777777" w:rsidTr="008D4EC0">
        <w:tc>
          <w:tcPr>
            <w:tcW w:w="3005" w:type="dxa"/>
          </w:tcPr>
          <w:p w14:paraId="4E3A1002" w14:textId="77777777" w:rsidR="003D4626" w:rsidRDefault="003D4626" w:rsidP="008D4EC0">
            <w:r>
              <w:t>30</w:t>
            </w:r>
          </w:p>
        </w:tc>
        <w:tc>
          <w:tcPr>
            <w:tcW w:w="3005" w:type="dxa"/>
          </w:tcPr>
          <w:p w14:paraId="2484F1FF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12B64B4F" wp14:editId="7673CC2B">
                  <wp:extent cx="219075" cy="219075"/>
                  <wp:effectExtent l="0" t="0" r="9525" b="9525"/>
                  <wp:docPr id="15" name="Graphic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B44923D" w14:textId="77777777" w:rsidR="003D4626" w:rsidRDefault="003D4626" w:rsidP="008D4EC0"/>
        </w:tc>
      </w:tr>
      <w:tr w:rsidR="003D4626" w14:paraId="168822FD" w14:textId="77777777" w:rsidTr="008D4EC0">
        <w:tc>
          <w:tcPr>
            <w:tcW w:w="3005" w:type="dxa"/>
          </w:tcPr>
          <w:p w14:paraId="29BB3811" w14:textId="77777777" w:rsidR="003D4626" w:rsidRDefault="003D4626" w:rsidP="008D4EC0">
            <w:r>
              <w:t>32</w:t>
            </w:r>
          </w:p>
        </w:tc>
        <w:tc>
          <w:tcPr>
            <w:tcW w:w="3005" w:type="dxa"/>
          </w:tcPr>
          <w:p w14:paraId="0E62A092" w14:textId="77777777" w:rsidR="003D4626" w:rsidRDefault="003D4626" w:rsidP="008D4EC0"/>
        </w:tc>
        <w:tc>
          <w:tcPr>
            <w:tcW w:w="3006" w:type="dxa"/>
          </w:tcPr>
          <w:p w14:paraId="78B6C3F2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536C8FD8" wp14:editId="06D745FC">
                  <wp:extent cx="219075" cy="219075"/>
                  <wp:effectExtent l="0" t="0" r="9525" b="9525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626" w14:paraId="431999AD" w14:textId="77777777" w:rsidTr="008D4EC0">
        <w:tc>
          <w:tcPr>
            <w:tcW w:w="3005" w:type="dxa"/>
          </w:tcPr>
          <w:p w14:paraId="7FB2F1FD" w14:textId="77777777" w:rsidR="003D4626" w:rsidRDefault="003D4626" w:rsidP="008D4EC0">
            <w:r>
              <w:t>34</w:t>
            </w:r>
          </w:p>
        </w:tc>
        <w:tc>
          <w:tcPr>
            <w:tcW w:w="3005" w:type="dxa"/>
          </w:tcPr>
          <w:p w14:paraId="0EFA6BF4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0BA49956" wp14:editId="449B21FA">
                  <wp:extent cx="219075" cy="219075"/>
                  <wp:effectExtent l="0" t="0" r="9525" b="9525"/>
                  <wp:docPr id="17" name="Graphic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80C18A1" w14:textId="77777777" w:rsidR="003D4626" w:rsidRDefault="003D4626" w:rsidP="008D4EC0"/>
        </w:tc>
      </w:tr>
      <w:tr w:rsidR="003D4626" w14:paraId="0ED9E8F4" w14:textId="77777777" w:rsidTr="008D4EC0">
        <w:tc>
          <w:tcPr>
            <w:tcW w:w="3005" w:type="dxa"/>
          </w:tcPr>
          <w:p w14:paraId="48295CBC" w14:textId="77777777" w:rsidR="003D4626" w:rsidRDefault="003D4626" w:rsidP="008D4EC0">
            <w:r>
              <w:t>36</w:t>
            </w:r>
          </w:p>
        </w:tc>
        <w:tc>
          <w:tcPr>
            <w:tcW w:w="3005" w:type="dxa"/>
          </w:tcPr>
          <w:p w14:paraId="75D77ECC" w14:textId="77777777" w:rsidR="003D4626" w:rsidRDefault="003D4626" w:rsidP="008D4EC0"/>
        </w:tc>
        <w:tc>
          <w:tcPr>
            <w:tcW w:w="3006" w:type="dxa"/>
          </w:tcPr>
          <w:p w14:paraId="67284487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0E735455" wp14:editId="7976F28E">
                  <wp:extent cx="219075" cy="219075"/>
                  <wp:effectExtent l="0" t="0" r="9525" b="9525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626" w14:paraId="321C4F23" w14:textId="77777777" w:rsidTr="008D4EC0">
        <w:tc>
          <w:tcPr>
            <w:tcW w:w="3005" w:type="dxa"/>
          </w:tcPr>
          <w:p w14:paraId="58CAA06C" w14:textId="77777777" w:rsidR="003D4626" w:rsidRDefault="003D4626" w:rsidP="008D4EC0">
            <w:r>
              <w:t>37</w:t>
            </w:r>
          </w:p>
        </w:tc>
        <w:tc>
          <w:tcPr>
            <w:tcW w:w="3005" w:type="dxa"/>
          </w:tcPr>
          <w:p w14:paraId="70792985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63441BD5" wp14:editId="46ECAA19">
                  <wp:extent cx="219075" cy="219075"/>
                  <wp:effectExtent l="0" t="0" r="9525" b="9525"/>
                  <wp:docPr id="19" name="Graphic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33ACECC" w14:textId="77777777" w:rsidR="003D4626" w:rsidRDefault="003D4626" w:rsidP="008D4EC0"/>
        </w:tc>
      </w:tr>
      <w:tr w:rsidR="003D4626" w14:paraId="79AF633B" w14:textId="77777777" w:rsidTr="008D4EC0">
        <w:tc>
          <w:tcPr>
            <w:tcW w:w="3005" w:type="dxa"/>
          </w:tcPr>
          <w:p w14:paraId="0314C244" w14:textId="77777777" w:rsidR="003D4626" w:rsidRDefault="003D4626" w:rsidP="008D4EC0">
            <w:r>
              <w:t>38</w:t>
            </w:r>
          </w:p>
        </w:tc>
        <w:tc>
          <w:tcPr>
            <w:tcW w:w="3005" w:type="dxa"/>
          </w:tcPr>
          <w:p w14:paraId="4E6D684B" w14:textId="77777777" w:rsidR="003D4626" w:rsidRDefault="003D4626" w:rsidP="008D4EC0"/>
        </w:tc>
        <w:tc>
          <w:tcPr>
            <w:tcW w:w="3006" w:type="dxa"/>
          </w:tcPr>
          <w:p w14:paraId="5646EAED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00465442" wp14:editId="251B0CEB">
                  <wp:extent cx="219075" cy="219075"/>
                  <wp:effectExtent l="0" t="0" r="9525" b="9525"/>
                  <wp:docPr id="20" name="Graphic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626" w14:paraId="7E4D09A6" w14:textId="77777777" w:rsidTr="008D4EC0">
        <w:tc>
          <w:tcPr>
            <w:tcW w:w="3005" w:type="dxa"/>
          </w:tcPr>
          <w:p w14:paraId="587EC62B" w14:textId="77777777" w:rsidR="003D4626" w:rsidRDefault="003D4626" w:rsidP="008D4EC0">
            <w:r>
              <w:t>39</w:t>
            </w:r>
          </w:p>
        </w:tc>
        <w:tc>
          <w:tcPr>
            <w:tcW w:w="3005" w:type="dxa"/>
          </w:tcPr>
          <w:p w14:paraId="128543A7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19CB5BE8" wp14:editId="29918E8D">
                  <wp:extent cx="219075" cy="219075"/>
                  <wp:effectExtent l="0" t="0" r="9525" b="9525"/>
                  <wp:docPr id="21" name="Graphic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D8123F4" w14:textId="77777777" w:rsidR="003D4626" w:rsidRDefault="003D4626" w:rsidP="008D4EC0"/>
        </w:tc>
      </w:tr>
      <w:tr w:rsidR="003D4626" w14:paraId="7EDC79A4" w14:textId="77777777" w:rsidTr="008D4EC0">
        <w:tc>
          <w:tcPr>
            <w:tcW w:w="3005" w:type="dxa"/>
          </w:tcPr>
          <w:p w14:paraId="6C78267B" w14:textId="77777777" w:rsidR="003D4626" w:rsidRDefault="003D4626" w:rsidP="008D4EC0">
            <w:r>
              <w:t>40</w:t>
            </w:r>
          </w:p>
        </w:tc>
        <w:tc>
          <w:tcPr>
            <w:tcW w:w="3005" w:type="dxa"/>
          </w:tcPr>
          <w:p w14:paraId="58691C37" w14:textId="77777777" w:rsidR="003D4626" w:rsidRDefault="003D4626" w:rsidP="008D4EC0"/>
        </w:tc>
        <w:tc>
          <w:tcPr>
            <w:tcW w:w="3006" w:type="dxa"/>
          </w:tcPr>
          <w:p w14:paraId="536C5A99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501684B3" wp14:editId="0AED99D4">
                  <wp:extent cx="219075" cy="219075"/>
                  <wp:effectExtent l="0" t="0" r="9525" b="9525"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626" w14:paraId="6CD9B3BC" w14:textId="77777777" w:rsidTr="008D4EC0">
        <w:tc>
          <w:tcPr>
            <w:tcW w:w="3005" w:type="dxa"/>
          </w:tcPr>
          <w:p w14:paraId="6B339584" w14:textId="77777777" w:rsidR="003D4626" w:rsidRDefault="003D4626" w:rsidP="008D4EC0">
            <w:r>
              <w:t>Post natal</w:t>
            </w:r>
          </w:p>
        </w:tc>
        <w:tc>
          <w:tcPr>
            <w:tcW w:w="3005" w:type="dxa"/>
          </w:tcPr>
          <w:p w14:paraId="34FBDC6B" w14:textId="77777777" w:rsidR="003D4626" w:rsidRDefault="003D4626" w:rsidP="008D4EC0"/>
        </w:tc>
        <w:tc>
          <w:tcPr>
            <w:tcW w:w="3006" w:type="dxa"/>
          </w:tcPr>
          <w:p w14:paraId="3D43CB44" w14:textId="77777777" w:rsidR="003D4626" w:rsidRDefault="003D4626" w:rsidP="008D4EC0"/>
        </w:tc>
      </w:tr>
      <w:tr w:rsidR="003D4626" w14:paraId="028D3F91" w14:textId="77777777" w:rsidTr="008D4EC0">
        <w:tc>
          <w:tcPr>
            <w:tcW w:w="3005" w:type="dxa"/>
          </w:tcPr>
          <w:p w14:paraId="76D130CC" w14:textId="77777777" w:rsidR="003D4626" w:rsidRDefault="003D4626" w:rsidP="008D4EC0">
            <w:r>
              <w:t>2 week baby check</w:t>
            </w:r>
          </w:p>
        </w:tc>
        <w:tc>
          <w:tcPr>
            <w:tcW w:w="3005" w:type="dxa"/>
          </w:tcPr>
          <w:p w14:paraId="524A0BE7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5833027A" wp14:editId="37F2DF75">
                  <wp:extent cx="219075" cy="219075"/>
                  <wp:effectExtent l="0" t="0" r="9525" b="9525"/>
                  <wp:docPr id="23" name="Graphic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DB77841" w14:textId="77777777" w:rsidR="003D4626" w:rsidRDefault="003D4626" w:rsidP="008D4EC0"/>
        </w:tc>
      </w:tr>
      <w:tr w:rsidR="003D4626" w14:paraId="2752914F" w14:textId="77777777" w:rsidTr="008D4EC0">
        <w:tc>
          <w:tcPr>
            <w:tcW w:w="3005" w:type="dxa"/>
          </w:tcPr>
          <w:p w14:paraId="7FCC4B27" w14:textId="77777777" w:rsidR="003D4626" w:rsidRDefault="003D4626" w:rsidP="008D4EC0">
            <w:r>
              <w:t>6 week mother and baby check</w:t>
            </w:r>
          </w:p>
        </w:tc>
        <w:tc>
          <w:tcPr>
            <w:tcW w:w="3005" w:type="dxa"/>
          </w:tcPr>
          <w:p w14:paraId="5B6C2130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7B735CDF" wp14:editId="13BEE142">
                  <wp:extent cx="219075" cy="219075"/>
                  <wp:effectExtent l="0" t="0" r="9525" b="9525"/>
                  <wp:docPr id="24" name="Graphic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E420F51" w14:textId="77777777" w:rsidR="003D4626" w:rsidRDefault="003D4626" w:rsidP="008D4EC0"/>
        </w:tc>
      </w:tr>
      <w:tr w:rsidR="003D4626" w14:paraId="5B6053F0" w14:textId="77777777" w:rsidTr="008D4EC0">
        <w:tc>
          <w:tcPr>
            <w:tcW w:w="3005" w:type="dxa"/>
          </w:tcPr>
          <w:p w14:paraId="259D5958" w14:textId="77777777" w:rsidR="003D4626" w:rsidRDefault="003D4626" w:rsidP="008D4EC0">
            <w:r>
              <w:t>Baby vaccines at 2 months</w:t>
            </w:r>
          </w:p>
        </w:tc>
        <w:tc>
          <w:tcPr>
            <w:tcW w:w="3005" w:type="dxa"/>
          </w:tcPr>
          <w:p w14:paraId="2079500D" w14:textId="77777777" w:rsidR="003D4626" w:rsidRDefault="003D4626" w:rsidP="008D4EC0">
            <w:r>
              <w:rPr>
                <w:noProof/>
              </w:rPr>
              <w:drawing>
                <wp:inline distT="0" distB="0" distL="0" distR="0" wp14:anchorId="1CD45966" wp14:editId="19766F48">
                  <wp:extent cx="219075" cy="219075"/>
                  <wp:effectExtent l="0" t="0" r="9525" b="9525"/>
                  <wp:docPr id="25" name="Graphic 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900B659" w14:textId="77777777" w:rsidR="003D4626" w:rsidRDefault="003D4626" w:rsidP="008D4EC0"/>
        </w:tc>
      </w:tr>
    </w:tbl>
    <w:p w14:paraId="198115B3" w14:textId="77777777" w:rsidR="003D4626" w:rsidRDefault="003D4626" w:rsidP="003D4626"/>
    <w:p w14:paraId="370AB2DB" w14:textId="77777777" w:rsidR="004022A8" w:rsidRDefault="004022A8"/>
    <w:sectPr w:rsidR="00402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A8"/>
    <w:rsid w:val="0011128E"/>
    <w:rsid w:val="00130A67"/>
    <w:rsid w:val="001815AD"/>
    <w:rsid w:val="002C12A8"/>
    <w:rsid w:val="002C55C1"/>
    <w:rsid w:val="002F243E"/>
    <w:rsid w:val="00364777"/>
    <w:rsid w:val="003A3E95"/>
    <w:rsid w:val="003D4626"/>
    <w:rsid w:val="004022A8"/>
    <w:rsid w:val="00410926"/>
    <w:rsid w:val="004B0BD0"/>
    <w:rsid w:val="00567FE7"/>
    <w:rsid w:val="00844663"/>
    <w:rsid w:val="009817FC"/>
    <w:rsid w:val="00AA30A2"/>
    <w:rsid w:val="00B32046"/>
    <w:rsid w:val="00B72DEF"/>
    <w:rsid w:val="00B90521"/>
    <w:rsid w:val="00BA0C48"/>
    <w:rsid w:val="00C70DB1"/>
    <w:rsid w:val="00CE39A9"/>
    <w:rsid w:val="00D3535A"/>
    <w:rsid w:val="00D73C50"/>
    <w:rsid w:val="00DA7AA2"/>
    <w:rsid w:val="00E80C6B"/>
    <w:rsid w:val="00E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8DBD"/>
  <w15:chartTrackingRefBased/>
  <w15:docId w15:val="{F45C0132-0058-4204-927E-59551619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2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22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2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6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ombe.ie" TargetMode="External"/><Relationship Id="rId13" Type="http://schemas.openxmlformats.org/officeDocument/2006/relationships/hyperlink" Target="http://www.breastfeeding.ie" TargetMode="External"/><Relationship Id="rId18" Type="http://schemas.openxmlformats.org/officeDocument/2006/relationships/hyperlink" Target="http://www.coombe.i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ombe.ie" TargetMode="External"/><Relationship Id="rId12" Type="http://schemas.openxmlformats.org/officeDocument/2006/relationships/hyperlink" Target="http://www.pregnancyweekbyweek.ie" TargetMode="External"/><Relationship Id="rId17" Type="http://schemas.openxmlformats.org/officeDocument/2006/relationships/image" Target="media/image2.sv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mh.ie" TargetMode="External"/><Relationship Id="rId11" Type="http://schemas.openxmlformats.org/officeDocument/2006/relationships/hyperlink" Target="http://www.eumom.ie" TargetMode="External"/><Relationship Id="rId5" Type="http://schemas.openxmlformats.org/officeDocument/2006/relationships/hyperlink" Target="http://www.rotunda.ie" TargetMode="External"/><Relationship Id="rId15" Type="http://schemas.openxmlformats.org/officeDocument/2006/relationships/hyperlink" Target="http://www.kirranesurgery.ie" TargetMode="External"/><Relationship Id="rId10" Type="http://schemas.openxmlformats.org/officeDocument/2006/relationships/hyperlink" Target="http://www.rollercoaster.ie" TargetMode="External"/><Relationship Id="rId19" Type="http://schemas.openxmlformats.org/officeDocument/2006/relationships/hyperlink" Target="http://www.nmh.ie" TargetMode="External"/><Relationship Id="rId4" Type="http://schemas.openxmlformats.org/officeDocument/2006/relationships/hyperlink" Target="http://www.first1000days.ie" TargetMode="External"/><Relationship Id="rId9" Type="http://schemas.openxmlformats.org/officeDocument/2006/relationships/hyperlink" Target="http://www.mychild.ie" TargetMode="External"/><Relationship Id="rId14" Type="http://schemas.openxmlformats.org/officeDocument/2006/relationships/hyperlink" Target="http://www.bump2bab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Family Practice</dc:creator>
  <cp:keywords/>
  <dc:description/>
  <cp:lastModifiedBy>North Family Practice</cp:lastModifiedBy>
  <cp:revision>2</cp:revision>
  <dcterms:created xsi:type="dcterms:W3CDTF">2024-02-12T14:51:00Z</dcterms:created>
  <dcterms:modified xsi:type="dcterms:W3CDTF">2024-02-13T09:54:00Z</dcterms:modified>
</cp:coreProperties>
</file>